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10518" w:rsidRPr="00810518" w:rsidRDefault="00810518" w:rsidP="00810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0518">
        <w:rPr>
          <w:rFonts w:ascii="Times New Roman" w:hAnsi="Times New Roman" w:cs="Times New Roman"/>
          <w:sz w:val="28"/>
          <w:szCs w:val="28"/>
        </w:rPr>
        <w:t>УДК 621.8-1/-9</w:t>
      </w:r>
    </w:p>
    <w:p w:rsidR="00810518" w:rsidRPr="00810518" w:rsidRDefault="00810518" w:rsidP="0081051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10518">
        <w:rPr>
          <w:rFonts w:ascii="Times New Roman" w:hAnsi="Times New Roman" w:cs="Times New Roman"/>
          <w:sz w:val="28"/>
          <w:szCs w:val="28"/>
          <w:lang w:val="uk-UA"/>
        </w:rPr>
        <w:t>Луцай</w:t>
      </w:r>
      <w:r w:rsidR="00FA38CE" w:rsidRPr="00FA3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38C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A38CE" w:rsidRPr="008105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38C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A38CE" w:rsidRPr="008105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10518">
        <w:rPr>
          <w:rFonts w:ascii="Times New Roman" w:hAnsi="Times New Roman" w:cs="Times New Roman"/>
          <w:sz w:val="28"/>
          <w:szCs w:val="28"/>
          <w:lang w:val="uk-UA"/>
        </w:rPr>
        <w:t>, Кравець</w:t>
      </w:r>
      <w:r w:rsidR="00FA38CE" w:rsidRPr="00FA3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38CE" w:rsidRPr="00810518">
        <w:rPr>
          <w:rFonts w:ascii="Times New Roman" w:hAnsi="Times New Roman" w:cs="Times New Roman"/>
          <w:sz w:val="28"/>
          <w:szCs w:val="28"/>
          <w:lang w:val="uk-UA"/>
        </w:rPr>
        <w:t>О.М.</w:t>
      </w:r>
      <w:r w:rsidRPr="00810518">
        <w:rPr>
          <w:rFonts w:ascii="Times New Roman" w:hAnsi="Times New Roman" w:cs="Times New Roman"/>
          <w:sz w:val="28"/>
          <w:szCs w:val="28"/>
          <w:lang w:val="uk-UA"/>
        </w:rPr>
        <w:t>, Гаврушкевич</w:t>
      </w:r>
      <w:r w:rsidR="00FA38CE" w:rsidRPr="00FA3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38CE" w:rsidRPr="00810518">
        <w:rPr>
          <w:rFonts w:ascii="Times New Roman" w:hAnsi="Times New Roman" w:cs="Times New Roman"/>
          <w:sz w:val="28"/>
          <w:szCs w:val="28"/>
          <w:lang w:val="uk-UA"/>
        </w:rPr>
        <w:t>А.Ю.</w:t>
      </w:r>
    </w:p>
    <w:p w:rsidR="00387BC5" w:rsidRPr="00BC1BE3" w:rsidRDefault="00387BC5" w:rsidP="00BC1B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0518" w:rsidRPr="00BC1BE3" w:rsidRDefault="00810518" w:rsidP="00BC1B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B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Особливості призначення допусків на виготовлення деталей </w:t>
      </w:r>
      <w:r w:rsidR="00BC1BE3" w:rsidRPr="00BC1BE3">
        <w:rPr>
          <w:rFonts w:ascii="Times New Roman" w:hAnsi="Times New Roman" w:cs="Times New Roman"/>
          <w:b/>
          <w:sz w:val="28"/>
          <w:szCs w:val="28"/>
          <w:lang w:val="uk-UA"/>
        </w:rPr>
        <w:t>спеціального механізму орієнтації робочого органа мобільного робота</w:t>
      </w:r>
    </w:p>
    <w:p w:rsidR="00810518" w:rsidRPr="00BC1BE3" w:rsidRDefault="00810518" w:rsidP="00BC1B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7BC5" w:rsidRDefault="00F32EBC" w:rsidP="00BC1BE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C1BE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C1BE3">
        <w:rPr>
          <w:rFonts w:ascii="Times New Roman" w:hAnsi="Times New Roman" w:cs="Times New Roman"/>
          <w:sz w:val="28"/>
          <w:szCs w:val="28"/>
          <w:lang w:val="uk-UA"/>
        </w:rPr>
        <w:t>При створенні с</w:t>
      </w:r>
      <w:r w:rsidR="00780D4B">
        <w:rPr>
          <w:rFonts w:ascii="Times New Roman" w:hAnsi="Times New Roman" w:cs="Times New Roman"/>
          <w:sz w:val="28"/>
          <w:szCs w:val="28"/>
          <w:lang w:val="uk-UA"/>
        </w:rPr>
        <w:t>пеціаль</w:t>
      </w:r>
      <w:r w:rsidRPr="00BC1BE3">
        <w:rPr>
          <w:rFonts w:ascii="Times New Roman" w:hAnsi="Times New Roman" w:cs="Times New Roman"/>
          <w:sz w:val="28"/>
          <w:szCs w:val="28"/>
          <w:lang w:val="uk-UA"/>
        </w:rPr>
        <w:t xml:space="preserve">них механізмів </w:t>
      </w:r>
      <w:r w:rsidR="00780D4B">
        <w:rPr>
          <w:rFonts w:ascii="Times New Roman" w:hAnsi="Times New Roman" w:cs="Times New Roman"/>
          <w:sz w:val="28"/>
          <w:szCs w:val="28"/>
          <w:lang w:val="uk-UA"/>
        </w:rPr>
        <w:t>орієнтації робочого органа мобільного робота важливо забезпечити високу точність позиціонування при високій жорсткості та здатності</w:t>
      </w:r>
      <w:r w:rsidR="00780D4B" w:rsidRPr="0078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D4B">
        <w:rPr>
          <w:rFonts w:ascii="Times New Roman" w:hAnsi="Times New Roman" w:cs="Times New Roman"/>
          <w:sz w:val="28"/>
          <w:szCs w:val="28"/>
          <w:lang w:val="uk-UA"/>
        </w:rPr>
        <w:t>до демпфування значних динамічних (імпульсних) навантажень. Розроблений нами механізм, при дотриманні якості виготовлення</w:t>
      </w:r>
      <w:r w:rsidR="000E6CF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80D4B">
        <w:rPr>
          <w:rFonts w:ascii="Times New Roman" w:hAnsi="Times New Roman" w:cs="Times New Roman"/>
          <w:sz w:val="28"/>
          <w:szCs w:val="28"/>
          <w:lang w:val="uk-UA"/>
        </w:rPr>
        <w:t xml:space="preserve"> здатний забезпечити зазначені вимоги.</w:t>
      </w:r>
    </w:p>
    <w:p w:rsidR="000D791E" w:rsidRPr="000D791E" w:rsidRDefault="000D791E" w:rsidP="00BC1B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Виготовлення сучасного механізму пов’язано з використанням вже готових виготовлених компонентів, тобто конструкцію вже закладено існуючі похибки дійсних векторів вихідних параметрів які слід враховувати.</w:t>
      </w:r>
      <w:r w:rsidR="00293A52"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Запропонований далі метод дозволяє на стадії конструювання дослідного зразка механізму оцінити </w:t>
      </w:r>
      <w:r w:rsidR="00675A86">
        <w:rPr>
          <w:rFonts w:ascii="Times New Roman" w:hAnsi="Times New Roman" w:cs="Times New Roman"/>
          <w:sz w:val="28"/>
          <w:szCs w:val="28"/>
          <w:lang w:val="uk-UA"/>
        </w:rPr>
        <w:t>попередні значення допусків на похибки векторів вихідних параметрів окремих компонентів та оцінити їх вплив на вихідні параметри механізму в</w:t>
      </w:r>
      <w:r w:rsidR="00965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A86">
        <w:rPr>
          <w:rFonts w:ascii="Times New Roman" w:hAnsi="Times New Roman" w:cs="Times New Roman"/>
          <w:sz w:val="28"/>
          <w:szCs w:val="28"/>
          <w:lang w:val="uk-UA"/>
        </w:rPr>
        <w:t>цілому.</w:t>
      </w:r>
    </w:p>
    <w:p w:rsidR="00387BC5" w:rsidRPr="00FA38CE" w:rsidRDefault="00965850" w:rsidP="00BC1BE3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38C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 основі представлених залежностей були виконані розрахунки які дозволили визначити допуски розмірів основних деталей та значення зазорів в кінематичних парах механізму. Запропонована методика може бути використана для нескладних механізмів на попередньому етапі. Основною її перевагою є невисока складність. Основним її недоліком є те, що вона не дозволяє виконувати оптимізаційні розрахунки і може застосовуватись тільки на попередньому етапі і не враховує протиріччя </w:t>
      </w:r>
      <w:r w:rsidR="004C4B7F">
        <w:rPr>
          <w:rFonts w:ascii="Times New Roman" w:eastAsiaTheme="minorEastAsia" w:hAnsi="Times New Roman" w:cs="Times New Roman"/>
          <w:sz w:val="28"/>
          <w:szCs w:val="28"/>
          <w:lang w:val="uk-UA"/>
        </w:rPr>
        <w:t>у технологічних вимогах які виникають при призначенні допусків на похибки елементів маніпуляцій них систем.</w:t>
      </w:r>
    </w:p>
    <w:p w:rsidR="00387BC5" w:rsidRPr="00B31CDE" w:rsidRDefault="00B31CDE" w:rsidP="00BC1BE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</w:p>
    <w:p w:rsidR="00293A52" w:rsidRPr="00293A52" w:rsidRDefault="00293A52" w:rsidP="00293A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3A52">
        <w:rPr>
          <w:rFonts w:ascii="Times New Roman" w:hAnsi="Times New Roman" w:cs="Times New Roman"/>
          <w:sz w:val="28"/>
          <w:szCs w:val="28"/>
          <w:lang w:val="uk-UA"/>
        </w:rPr>
        <w:t>Висновки:</w:t>
      </w:r>
    </w:p>
    <w:p w:rsidR="00293A52" w:rsidRPr="00293A52" w:rsidRDefault="00293A52" w:rsidP="00293A5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3A52">
        <w:rPr>
          <w:rFonts w:ascii="Times New Roman" w:hAnsi="Times New Roman" w:cs="Times New Roman"/>
          <w:sz w:val="28"/>
          <w:szCs w:val="28"/>
          <w:lang w:val="uk-UA"/>
        </w:rPr>
        <w:t>1. Найбільш</w:t>
      </w:r>
      <w:r w:rsidR="004C4B7F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9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B7F">
        <w:rPr>
          <w:rFonts w:ascii="Times New Roman" w:hAnsi="Times New Roman" w:cs="Times New Roman"/>
          <w:sz w:val="28"/>
          <w:szCs w:val="28"/>
          <w:lang w:val="uk-UA"/>
        </w:rPr>
        <w:t>вплив на кінцеву похибку механізму чинить допуск на виготовлення деталей кінематичної пари що з’єднує ланки 2 та 3 (Δ</w:t>
      </w:r>
      <w:r w:rsidR="004C4B7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23</w:t>
      </w:r>
      <w:r w:rsidR="004C4B7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93A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3A52" w:rsidRPr="00293A52" w:rsidRDefault="00293A52" w:rsidP="00293A5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3A5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C4B7F">
        <w:rPr>
          <w:rFonts w:ascii="Times New Roman" w:hAnsi="Times New Roman" w:cs="Times New Roman"/>
          <w:sz w:val="28"/>
          <w:szCs w:val="28"/>
          <w:lang w:val="uk-UA"/>
        </w:rPr>
        <w:t>Найменший вплив на кінцеву точність механізму чинить допуск на похибку виготовлення напрямних по яких переміщується ланка 4.</w:t>
      </w:r>
    </w:p>
    <w:p w:rsidR="00293A52" w:rsidRPr="00293A52" w:rsidRDefault="00293A52" w:rsidP="00293A5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3A5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="004C4B7F">
        <w:rPr>
          <w:rFonts w:ascii="Times New Roman" w:hAnsi="Times New Roman" w:cs="Times New Roman"/>
          <w:sz w:val="28"/>
          <w:szCs w:val="28"/>
          <w:lang w:val="uk-UA"/>
        </w:rPr>
        <w:t>Величини допусків на виготовлення деталей всіх ланок механізму цілком прийнятні з технологічної точки зору і дозволяють легко виготовити всі деталі механізму</w:t>
      </w:r>
      <w:r w:rsidRPr="00293A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3A52" w:rsidRPr="00293A52" w:rsidRDefault="00293A52" w:rsidP="00293A5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93A52" w:rsidRPr="00293A52" w:rsidRDefault="00293A52" w:rsidP="00293A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3A52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</w:p>
    <w:p w:rsidR="007E3850" w:rsidRPr="00BC1BE3" w:rsidRDefault="000167D6" w:rsidP="00293A52">
      <w:pPr>
        <w:ind w:firstLine="70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C1BE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1. </w:t>
      </w:r>
      <w:r w:rsidR="007E3850" w:rsidRPr="00BC1BE3">
        <w:rPr>
          <w:rFonts w:ascii="Times New Roman" w:eastAsiaTheme="minorEastAsia" w:hAnsi="Times New Roman" w:cs="Times New Roman"/>
          <w:sz w:val="28"/>
          <w:szCs w:val="28"/>
          <w:lang w:val="en-US"/>
        </w:rPr>
        <w:t>SR, Ramesh &amp; Jayaparvathy, R.. (2019). Artificial neural network model for arrival time computation in gate level circuits. Automatika. 60. 397-404. 10.1080/00051144.2019.1631568.</w:t>
      </w:r>
    </w:p>
    <w:p w:rsidR="007E3850" w:rsidRPr="00BC1BE3" w:rsidRDefault="000167D6" w:rsidP="00293A52">
      <w:pPr>
        <w:ind w:firstLine="70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C1BE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2. </w:t>
      </w:r>
      <w:r w:rsidR="007E3850" w:rsidRPr="00BC1BE3">
        <w:rPr>
          <w:rFonts w:ascii="Times New Roman" w:eastAsiaTheme="minorEastAsia" w:hAnsi="Times New Roman" w:cs="Times New Roman"/>
          <w:sz w:val="28"/>
          <w:szCs w:val="28"/>
          <w:lang w:val="en-US"/>
        </w:rPr>
        <w:t>Neiroukh, Osama &amp; Song, Xiaoyu. (2007). Improving the Process-Variation Tolerance of Digital Circuits Using Gate Sizing and Statistical Techniques.</w:t>
      </w:r>
    </w:p>
    <w:p w:rsidR="00387BC5" w:rsidRPr="00BC1BE3" w:rsidRDefault="000167D6" w:rsidP="00293A52">
      <w:pPr>
        <w:ind w:firstLine="70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C1BE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3. </w:t>
      </w:r>
      <w:r w:rsidR="00976344" w:rsidRPr="00BC1BE3">
        <w:rPr>
          <w:rFonts w:ascii="Times New Roman" w:eastAsiaTheme="minorEastAsia" w:hAnsi="Times New Roman" w:cs="Times New Roman"/>
          <w:sz w:val="28"/>
          <w:szCs w:val="28"/>
          <w:lang w:val="en-US"/>
        </w:rPr>
        <w:t>Бахрушин</w:t>
      </w:r>
      <w:r w:rsidR="00305E80" w:rsidRPr="00BC1BE3">
        <w:rPr>
          <w:rFonts w:ascii="Times New Roman" w:eastAsiaTheme="minorEastAsia" w:hAnsi="Times New Roman" w:cs="Times New Roman"/>
          <w:sz w:val="28"/>
          <w:szCs w:val="28"/>
          <w:lang w:val="uk-UA"/>
        </w:rPr>
        <w:t> </w:t>
      </w:r>
      <w:r w:rsidR="00976344" w:rsidRPr="00BC1BE3">
        <w:rPr>
          <w:rFonts w:ascii="Times New Roman" w:eastAsiaTheme="minorEastAsia" w:hAnsi="Times New Roman" w:cs="Times New Roman"/>
          <w:sz w:val="28"/>
          <w:szCs w:val="28"/>
          <w:lang w:val="en-US"/>
        </w:rPr>
        <w:t>В.Є. Математичне моделювання: Навч. посіб. – Запоріжжя: ГУ «ЗІДМУ», 2004. – 140 с.</w:t>
      </w:r>
    </w:p>
    <w:p w:rsidR="00387BC5" w:rsidRPr="00BC1BE3" w:rsidRDefault="000167D6" w:rsidP="00CF177E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BC1BE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4. </w:t>
      </w:r>
      <w:r w:rsidR="00305E80" w:rsidRPr="00BC1BE3">
        <w:rPr>
          <w:rFonts w:ascii="Times New Roman" w:eastAsiaTheme="minorEastAsia" w:hAnsi="Times New Roman" w:cs="Times New Roman"/>
          <w:sz w:val="28"/>
          <w:szCs w:val="28"/>
          <w:lang w:val="en-US"/>
        </w:rPr>
        <w:t>Зайченко Ю.П. Дослідження операцій :підручник / Ю. П. Зайченко. – К. : ВІПОЛ, 2000.</w:t>
      </w:r>
    </w:p>
    <w:sectPr w:rsidR="00387BC5" w:rsidRPr="00BC1BE3" w:rsidSect="00F32E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C9D" w:rsidRDefault="00CA6C9D" w:rsidP="00F32EBC">
      <w:pPr>
        <w:spacing w:line="240" w:lineRule="auto"/>
      </w:pPr>
      <w:r>
        <w:separator/>
      </w:r>
    </w:p>
  </w:endnote>
  <w:endnote w:type="continuationSeparator" w:id="1">
    <w:p w:rsidR="00CA6C9D" w:rsidRDefault="00CA6C9D" w:rsidP="00F32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C9D" w:rsidRDefault="00CA6C9D" w:rsidP="00F32EBC">
      <w:pPr>
        <w:spacing w:line="240" w:lineRule="auto"/>
      </w:pPr>
      <w:r>
        <w:separator/>
      </w:r>
    </w:p>
  </w:footnote>
  <w:footnote w:type="continuationSeparator" w:id="1">
    <w:p w:rsidR="00CA6C9D" w:rsidRDefault="00CA6C9D" w:rsidP="00F32E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F36DD"/>
    <w:multiLevelType w:val="hybridMultilevel"/>
    <w:tmpl w:val="68D8AE5A"/>
    <w:lvl w:ilvl="0" w:tplc="0DE2FB26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C460BB2"/>
    <w:multiLevelType w:val="multilevel"/>
    <w:tmpl w:val="C19A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defaultTabStop w:val="708"/>
  <w:characterSpacingControl w:val="doNotCompress"/>
  <w:hdrShapeDefaults>
    <o:shapedefaults v:ext="edit" spidmax="819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53D61"/>
    <w:rsid w:val="00004092"/>
    <w:rsid w:val="000167D6"/>
    <w:rsid w:val="00042B1E"/>
    <w:rsid w:val="000D791E"/>
    <w:rsid w:val="000E6CF5"/>
    <w:rsid w:val="00155905"/>
    <w:rsid w:val="00182CBE"/>
    <w:rsid w:val="001B33E5"/>
    <w:rsid w:val="001C25E0"/>
    <w:rsid w:val="001E0C05"/>
    <w:rsid w:val="00231C9B"/>
    <w:rsid w:val="00253D61"/>
    <w:rsid w:val="00293A52"/>
    <w:rsid w:val="002A4495"/>
    <w:rsid w:val="00305E80"/>
    <w:rsid w:val="003233E5"/>
    <w:rsid w:val="00387BC5"/>
    <w:rsid w:val="003B51E1"/>
    <w:rsid w:val="003B5B14"/>
    <w:rsid w:val="003D0B47"/>
    <w:rsid w:val="00415644"/>
    <w:rsid w:val="00421EC8"/>
    <w:rsid w:val="00445FAC"/>
    <w:rsid w:val="004802C1"/>
    <w:rsid w:val="004C2BFA"/>
    <w:rsid w:val="004C4B7F"/>
    <w:rsid w:val="004E6233"/>
    <w:rsid w:val="0052582E"/>
    <w:rsid w:val="005560D6"/>
    <w:rsid w:val="00581591"/>
    <w:rsid w:val="005D23B8"/>
    <w:rsid w:val="005F01AA"/>
    <w:rsid w:val="005F109B"/>
    <w:rsid w:val="0065136F"/>
    <w:rsid w:val="00673DDE"/>
    <w:rsid w:val="00675A86"/>
    <w:rsid w:val="006D4186"/>
    <w:rsid w:val="00700460"/>
    <w:rsid w:val="00704E3B"/>
    <w:rsid w:val="00780D4B"/>
    <w:rsid w:val="007B139F"/>
    <w:rsid w:val="007B7712"/>
    <w:rsid w:val="007D56E1"/>
    <w:rsid w:val="007E3850"/>
    <w:rsid w:val="00810518"/>
    <w:rsid w:val="00864182"/>
    <w:rsid w:val="008A2980"/>
    <w:rsid w:val="008E1A3E"/>
    <w:rsid w:val="00921B68"/>
    <w:rsid w:val="00965850"/>
    <w:rsid w:val="009722DC"/>
    <w:rsid w:val="00976344"/>
    <w:rsid w:val="009C6788"/>
    <w:rsid w:val="009E677F"/>
    <w:rsid w:val="009E6DB2"/>
    <w:rsid w:val="009F7A49"/>
    <w:rsid w:val="00A351C6"/>
    <w:rsid w:val="00B31CDE"/>
    <w:rsid w:val="00BC1BE3"/>
    <w:rsid w:val="00C12344"/>
    <w:rsid w:val="00C1601B"/>
    <w:rsid w:val="00C355CD"/>
    <w:rsid w:val="00CA6C9D"/>
    <w:rsid w:val="00CD0DE3"/>
    <w:rsid w:val="00CF177E"/>
    <w:rsid w:val="00DF5D18"/>
    <w:rsid w:val="00E773D2"/>
    <w:rsid w:val="00E825C4"/>
    <w:rsid w:val="00EC35D2"/>
    <w:rsid w:val="00EE3483"/>
    <w:rsid w:val="00F32EBC"/>
    <w:rsid w:val="00F8651F"/>
    <w:rsid w:val="00F871CC"/>
    <w:rsid w:val="00FA02F7"/>
    <w:rsid w:val="00FA38CE"/>
    <w:rsid w:val="00FD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01A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F01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6DB2"/>
    <w:pPr>
      <w:ind w:left="720"/>
      <w:contextualSpacing/>
    </w:pPr>
  </w:style>
  <w:style w:type="table" w:styleId="a7">
    <w:name w:val="Table Grid"/>
    <w:basedOn w:val="a1"/>
    <w:uiPriority w:val="59"/>
    <w:rsid w:val="003B5B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">
    <w:name w:val="citation"/>
    <w:basedOn w:val="a0"/>
    <w:rsid w:val="00004092"/>
  </w:style>
  <w:style w:type="character" w:styleId="a8">
    <w:name w:val="Hyperlink"/>
    <w:basedOn w:val="a0"/>
    <w:uiPriority w:val="99"/>
    <w:semiHidden/>
    <w:unhideWhenUsed/>
    <w:rsid w:val="00004092"/>
    <w:rPr>
      <w:color w:val="0000FF"/>
      <w:u w:val="single"/>
    </w:rPr>
  </w:style>
  <w:style w:type="paragraph" w:styleId="a9">
    <w:name w:val="header"/>
    <w:basedOn w:val="a"/>
    <w:link w:val="aa"/>
    <w:unhideWhenUsed/>
    <w:rsid w:val="00F32EB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F32EBC"/>
  </w:style>
  <w:style w:type="paragraph" w:styleId="ab">
    <w:name w:val="footer"/>
    <w:basedOn w:val="a"/>
    <w:link w:val="ac"/>
    <w:uiPriority w:val="99"/>
    <w:unhideWhenUsed/>
    <w:rsid w:val="00F32EB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2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</dc:creator>
  <cp:lastModifiedBy>AMK</cp:lastModifiedBy>
  <cp:revision>3</cp:revision>
  <dcterms:created xsi:type="dcterms:W3CDTF">2020-05-18T20:12:00Z</dcterms:created>
  <dcterms:modified xsi:type="dcterms:W3CDTF">2020-05-18T20:13:00Z</dcterms:modified>
</cp:coreProperties>
</file>